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FOR RELEASE October 13, 2015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{{INSERT: COLLEGE NAME}} named as Top 25 College in 2016 College Raptor rankings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College matching platform, College Raptor, has named {{INSERT: COLLEGE NAME}} as one of the 25 Best {{INSERT RANKING SEGMENT}} Colleges in an announcement published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distinction comes as part of College Raptor’s 2016 college rankings, which ranked colleges nationally, as well as regionally, and by campus setting and enrollment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rtl w:val="0"/>
        </w:rPr>
        <w:t xml:space="preserve">Colleges rankings were determined by a combination of factors, including graduation rates, campus diversity, endowment per student, and other data as reported via the National Center for Education Statistics (NCES) for the most recently available enrollment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{{INSERT: QUOTE FROM COLLEGE}}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{{INSERT: COLLEGE NAME}} was also recognized as being one of the best: {{INSERT: ADDITIONAL RANKINGS SEGMENTS}}.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College Raptor’s full 2016 college rankings at: </w:t>
      </w:r>
      <w:hyperlink r:id="rId5">
        <w:r w:rsidDel="00000000" w:rsidR="00000000" w:rsidRPr="00000000">
          <w:rPr>
            <w:color w:val="1155cc"/>
            <w:u w:val="single"/>
            <w:rtl w:val="0"/>
          </w:rPr>
          <w:t xml:space="preserve">https://www.collegeraptor.com/college-rankings/2016-rankings</w:t>
        </w:r>
      </w:hyperlink>
      <w:r w:rsidDel="00000000" w:rsidR="00000000" w:rsidRPr="00000000">
        <w:rPr>
          <w:rtl w:val="0"/>
        </w:rPr>
        <w:t xml:space="preserve"> ((NOTE: THIS LINK  WILL NOT BE LIVE BEFORE OCTOBER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Raptor Contacts: Tyler Hakes, Tyler@collegeraptor.com or</w:t>
      </w:r>
    </w:p>
    <w:p w:rsidR="00000000" w:rsidDel="00000000" w:rsidP="00000000" w:rsidRDefault="00000000" w:rsidRPr="00000000">
      <w:pPr>
        <w:contextualSpacing w:val="0"/>
      </w:pPr>
      <w:r w:rsidDel="00000000" w:rsidR="00000000" w:rsidRPr="00000000">
        <w:rPr>
          <w:rtl w:val="0"/>
        </w:rPr>
        <w:t xml:space="preserve">Kaeli Nieves-Whitmore, Kaeli@collegeraptor.com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{{INSERT: COLLEGE NAME}} Contact: {{INSERT: CONTACT INFO}}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About College Raptor, Inc.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Raptor builds products to help students, parents, and college enrollment managers resolve some of the biggest challenges in college planning. It is the only college search platform that allows users to estimate their individual “net” cost for attending every four-year college in the United States. As a result, students and their families discover quality college options they might never have considered because of a lack of awareness or financial concerns. For more information about College Raptor, visit www.CollegeRaptor.com.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ollegeraptor.com/college-rankings/2016-rankings" TargetMode="External"/></Relationships>
</file>